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9C4714">
        <w:rPr>
          <w:rFonts w:ascii="Times New Roman" w:hAnsi="Times New Roman"/>
          <w:b/>
          <w:sz w:val="20"/>
          <w:szCs w:val="20"/>
        </w:rPr>
        <w:t>79</w:t>
      </w:r>
      <w:r w:rsidR="00775D29" w:rsidRPr="00731887">
        <w:rPr>
          <w:rFonts w:ascii="Times New Roman" w:hAnsi="Times New Roman"/>
          <w:b/>
          <w:sz w:val="20"/>
          <w:szCs w:val="20"/>
        </w:rPr>
        <w:t xml:space="preserve">-э ЗК-ПГЭС от </w:t>
      </w:r>
      <w:r w:rsidR="006F7E8D">
        <w:rPr>
          <w:rFonts w:ascii="Times New Roman" w:hAnsi="Times New Roman"/>
          <w:b/>
          <w:sz w:val="20"/>
          <w:szCs w:val="20"/>
        </w:rPr>
        <w:t>13</w:t>
      </w:r>
      <w:r w:rsidR="0067737E" w:rsidRPr="00731887">
        <w:rPr>
          <w:rFonts w:ascii="Times New Roman" w:hAnsi="Times New Roman"/>
          <w:b/>
          <w:sz w:val="20"/>
          <w:szCs w:val="20"/>
        </w:rPr>
        <w:t>.</w:t>
      </w:r>
      <w:r w:rsidR="004E0AFA">
        <w:rPr>
          <w:rFonts w:ascii="Times New Roman" w:hAnsi="Times New Roman"/>
          <w:b/>
          <w:sz w:val="20"/>
          <w:szCs w:val="20"/>
        </w:rPr>
        <w:t>04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0036592D"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«Пензенская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8F5CB9"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8F5CB9" w:rsidRPr="00731887">
        <w:rPr>
          <w:rFonts w:ascii="Times New Roman" w:hAnsi="Times New Roman"/>
          <w:sz w:val="20"/>
          <w:szCs w:val="20"/>
        </w:rPr>
      </w:r>
      <w:r w:rsidR="008F5CB9"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8F5CB9"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8F5CB9"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8F5CB9" w:rsidRPr="00731887">
        <w:rPr>
          <w:rFonts w:ascii="Times New Roman" w:hAnsi="Times New Roman"/>
          <w:sz w:val="20"/>
          <w:szCs w:val="20"/>
        </w:rPr>
      </w:r>
      <w:r w:rsidR="008F5CB9"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8F5CB9"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6F7E8D">
        <w:rPr>
          <w:rFonts w:ascii="Times New Roman" w:hAnsi="Times New Roman"/>
          <w:sz w:val="20"/>
          <w:szCs w:val="20"/>
        </w:rPr>
        <w:t>Сбербанк-АСТ</w:t>
      </w:r>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ой</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9C4714">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w:t>
            </w:r>
            <w:r w:rsidR="009C4714">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 xml:space="preserve">/0,4кВ (тех. присоединение г. Пенза, ул. </w:t>
            </w:r>
            <w:r w:rsidR="006F7E8D">
              <w:rPr>
                <w:rFonts w:ascii="Times New Roman" w:eastAsia="Times New Roman" w:hAnsi="Times New Roman"/>
                <w:bCs/>
                <w:sz w:val="20"/>
                <w:szCs w:val="20"/>
                <w:lang w:eastAsia="ru-RU"/>
              </w:rPr>
              <w:t>Гагарина уч.1Р</w:t>
            </w:r>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шифр проекта 22-02-23-ЭС</w:t>
            </w:r>
            <w:r w:rsidR="0016199B" w:rsidRPr="00230B50">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26313D" w:rsidP="009C4714">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w:t>
            </w:r>
            <w:r w:rsidR="009C4714">
              <w:rPr>
                <w:rFonts w:ascii="Times New Roman" w:hAnsi="Times New Roman"/>
                <w:b/>
                <w:sz w:val="20"/>
                <w:szCs w:val="20"/>
              </w:rPr>
              <w:t>4</w:t>
            </w:r>
            <w:r>
              <w:rPr>
                <w:rFonts w:ascii="Times New Roman" w:hAnsi="Times New Roman"/>
                <w:b/>
                <w:sz w:val="20"/>
                <w:szCs w:val="20"/>
              </w:rPr>
              <w:t>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6F7E8D" w:rsidRPr="006F7E8D">
        <w:rPr>
          <w:rFonts w:ascii="Times New Roman" w:hAnsi="Times New Roman" w:cs="Times New Roman"/>
          <w:b/>
          <w:i/>
          <w:noProof/>
          <w:sz w:val="20"/>
          <w:szCs w:val="20"/>
        </w:rPr>
        <w:t>5</w:t>
      </w:r>
      <w:r w:rsidR="009C4714">
        <w:rPr>
          <w:rFonts w:ascii="Times New Roman" w:hAnsi="Times New Roman" w:cs="Times New Roman"/>
          <w:b/>
          <w:i/>
          <w:noProof/>
          <w:sz w:val="20"/>
          <w:szCs w:val="20"/>
        </w:rPr>
        <w:t>4</w:t>
      </w:r>
      <w:r w:rsidR="006F7E8D" w:rsidRPr="006F7E8D">
        <w:rPr>
          <w:rFonts w:ascii="Times New Roman" w:hAnsi="Times New Roman" w:cs="Times New Roman"/>
          <w:b/>
          <w:i/>
          <w:noProof/>
          <w:sz w:val="20"/>
          <w:szCs w:val="20"/>
        </w:rPr>
        <w:t>0 000,00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9C4714">
        <w:rPr>
          <w:rFonts w:ascii="Times New Roman" w:eastAsia="Calibri" w:hAnsi="Times New Roman" w:cs="Times New Roman"/>
          <w:b/>
          <w:i/>
          <w:sz w:val="20"/>
          <w:szCs w:val="20"/>
        </w:rPr>
        <w:t>450 000,00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C653AE">
        <w:rPr>
          <w:rFonts w:ascii="Times New Roman" w:hAnsi="Times New Roman" w:cs="Times New Roman"/>
          <w:b/>
          <w:bCs/>
          <w:i/>
          <w:sz w:val="20"/>
          <w:szCs w:val="20"/>
          <w:u w:val="single"/>
        </w:rPr>
        <w:t>27</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9C4714">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8F5CB9"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8F5CB9"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C653AE">
        <w:rPr>
          <w:rFonts w:ascii="Times New Roman" w:hAnsi="Times New Roman" w:cs="Times New Roman"/>
          <w:b/>
          <w:bCs/>
          <w:i/>
          <w:sz w:val="20"/>
          <w:szCs w:val="20"/>
          <w:u w:val="single"/>
        </w:rPr>
        <w:t>04</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4F039E">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9C4714">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4F039E" w:rsidRDefault="004F039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E0AFA" w:rsidRPr="004E0AFA">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E0AFA" w:rsidRPr="004E0AFA">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E0AFA" w:rsidRPr="004E0AFA">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E0AFA" w:rsidRPr="004E0AFA">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E0AFA" w:rsidRPr="004E0AFA">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E0AFA" w:rsidRPr="004E0AFA">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E0AFA" w:rsidRPr="004E0AFA">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E0AFA" w:rsidRPr="004E0AFA">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E0AFA" w:rsidRPr="004E0AFA">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E0AFA" w:rsidRPr="004E0AFA">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E0AFA" w:rsidRPr="004E0AFA">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E0AFA" w:rsidRPr="004E0AFA">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E0AFA" w:rsidRPr="004E0AFA">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E0AFA" w:rsidRPr="004E0AFA">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AC0180" w:rsidP="006F7E8D">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w:t>
            </w:r>
            <w:r w:rsidRPr="00731887">
              <w:rPr>
                <w:rFonts w:ascii="Times New Roman" w:eastAsia="Times New Roman" w:hAnsi="Times New Roman"/>
                <w:b/>
                <w:bCs/>
                <w:sz w:val="20"/>
                <w:szCs w:val="20"/>
                <w:lang w:eastAsia="ru-RU"/>
              </w:rPr>
              <w:t xml:space="preserve"> трансформатор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«Пензенская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8F5CB9"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8F5CB9" w:rsidRPr="00731887">
              <w:rPr>
                <w:rFonts w:ascii="Times New Roman" w:hAnsi="Times New Roman"/>
                <w:sz w:val="20"/>
                <w:szCs w:val="20"/>
              </w:rPr>
            </w:r>
            <w:r w:rsidR="008F5CB9"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8F5CB9"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8F5CB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9C4714" w:rsidP="00E165EB">
            <w:pPr>
              <w:pStyle w:val="ConsPlusNormal"/>
              <w:ind w:firstLine="0"/>
              <w:jc w:val="both"/>
              <w:rPr>
                <w:rFonts w:ascii="Times New Roman" w:hAnsi="Times New Roman" w:cs="Times New Roman"/>
                <w:color w:val="FF0000"/>
                <w:sz w:val="20"/>
                <w:szCs w:val="20"/>
              </w:rPr>
            </w:pPr>
            <w:r w:rsidRPr="006F7E8D">
              <w:rPr>
                <w:rFonts w:ascii="Times New Roman" w:hAnsi="Times New Roman" w:cs="Times New Roman"/>
                <w:b/>
                <w:i/>
                <w:noProof/>
                <w:sz w:val="20"/>
                <w:szCs w:val="20"/>
              </w:rPr>
              <w:t>5</w:t>
            </w:r>
            <w:r>
              <w:rPr>
                <w:rFonts w:ascii="Times New Roman" w:hAnsi="Times New Roman" w:cs="Times New Roman"/>
                <w:b/>
                <w:i/>
                <w:noProof/>
                <w:sz w:val="20"/>
                <w:szCs w:val="20"/>
              </w:rPr>
              <w:t>4</w:t>
            </w:r>
            <w:r w:rsidRPr="006F7E8D">
              <w:rPr>
                <w:rFonts w:ascii="Times New Roman" w:hAnsi="Times New Roman" w:cs="Times New Roman"/>
                <w:b/>
                <w:i/>
                <w:noProof/>
                <w:sz w:val="20"/>
                <w:szCs w:val="20"/>
              </w:rPr>
              <w:t>0 000,00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450 000,00</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8F5CB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9C4714">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C653AE">
              <w:rPr>
                <w:rFonts w:ascii="Times New Roman" w:hAnsi="Times New Roman"/>
                <w:b/>
                <w:bCs/>
                <w:i/>
                <w:sz w:val="20"/>
                <w:szCs w:val="20"/>
                <w:u w:val="single"/>
              </w:rPr>
              <w:t>27</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9C4714">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8F5CB9"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9C4714">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8F5CB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8F5CB9"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8F5CB9" w:rsidRPr="00731887">
              <w:rPr>
                <w:rFonts w:ascii="Times New Roman" w:hAnsi="Times New Roman"/>
                <w:sz w:val="20"/>
                <w:szCs w:val="20"/>
              </w:rPr>
            </w:r>
            <w:r w:rsidR="008F5CB9"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8F5CB9"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9C4714">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653AE">
              <w:rPr>
                <w:rFonts w:ascii="Times New Roman" w:hAnsi="Times New Roman"/>
                <w:b/>
                <w:bCs/>
                <w:i/>
                <w:sz w:val="20"/>
                <w:szCs w:val="20"/>
                <w:u w:val="single"/>
              </w:rPr>
              <w:t>23</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9C4714">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9C4714">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C653AE">
              <w:rPr>
                <w:rFonts w:ascii="Times New Roman" w:hAnsi="Times New Roman"/>
                <w:b/>
                <w:bCs/>
                <w:i/>
                <w:sz w:val="20"/>
                <w:szCs w:val="20"/>
                <w:u w:val="single"/>
              </w:rPr>
              <w:t>27</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4F039E">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653AE">
              <w:rPr>
                <w:rFonts w:ascii="Times New Roman" w:hAnsi="Times New Roman"/>
                <w:b/>
                <w:bCs/>
                <w:i/>
                <w:sz w:val="20"/>
                <w:szCs w:val="20"/>
                <w:u w:val="single"/>
              </w:rPr>
              <w:t>04</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4F039E">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E0AFA" w:rsidRPr="004E0AFA">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E0AFA" w:rsidRPr="004E0AFA">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E0AFA" w:rsidRPr="004E0AFA">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8F5CB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8F5CB9"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8F5CB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8F5CB9"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8F5CB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8F5CB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8F5CB9"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8F5CB9" w:rsidRPr="00731887">
        <w:rPr>
          <w:rFonts w:ascii="Times New Roman" w:hAnsi="Times New Roman"/>
          <w:sz w:val="20"/>
          <w:szCs w:val="20"/>
        </w:rPr>
        <w:fldChar w:fldCharType="separate"/>
      </w:r>
      <w:r w:rsidR="004E0AFA">
        <w:rPr>
          <w:rFonts w:ascii="Times New Roman" w:hAnsi="Times New Roman"/>
          <w:noProof/>
          <w:sz w:val="20"/>
          <w:szCs w:val="20"/>
        </w:rPr>
        <w:t>1</w:t>
      </w:r>
      <w:r w:rsidR="008F5CB9"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w:t>
            </w:r>
            <w:r w:rsidR="009C4714">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9C4714" w:rsidP="00731887">
            <w:pPr>
              <w:pStyle w:val="aff0"/>
              <w:spacing w:line="240" w:lineRule="auto"/>
              <w:ind w:left="0" w:firstLine="0"/>
              <w:jc w:val="center"/>
              <w:rPr>
                <w:sz w:val="20"/>
              </w:rPr>
            </w:pPr>
            <w:r>
              <w:rPr>
                <w:sz w:val="20"/>
              </w:rPr>
              <w:t>1</w:t>
            </w:r>
          </w:p>
        </w:tc>
        <w:tc>
          <w:tcPr>
            <w:tcW w:w="3081" w:type="dxa"/>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9C4714">
        <w:rPr>
          <w:rFonts w:ascii="Times New Roman" w:hAnsi="Times New Roman"/>
          <w:sz w:val="20"/>
          <w:szCs w:val="20"/>
        </w:rPr>
        <w:t>79</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932252" w:rsidRPr="00932252">
        <w:rPr>
          <w:rFonts w:ascii="Times New Roman" w:hAnsi="Times New Roman"/>
          <w:sz w:val="20"/>
          <w:szCs w:val="20"/>
        </w:rPr>
        <w:t>13</w:t>
      </w:r>
      <w:r w:rsidR="00C84507">
        <w:rPr>
          <w:rFonts w:ascii="Times New Roman" w:hAnsi="Times New Roman"/>
          <w:sz w:val="20"/>
          <w:szCs w:val="20"/>
        </w:rPr>
        <w:t>.0</w:t>
      </w:r>
      <w:r w:rsidR="009C4714">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9C4714">
        <w:rPr>
          <w:sz w:val="20"/>
          <w:szCs w:val="20"/>
        </w:rPr>
        <w:t>7</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Default="009C4714"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9C4714">
        <w:rPr>
          <w:rFonts w:ascii="Times New Roman" w:eastAsia="Times New Roman" w:hAnsi="Times New Roman"/>
          <w:sz w:val="20"/>
          <w:szCs w:val="20"/>
          <w:lang w:eastAsia="ru-RU"/>
        </w:rPr>
        <w:t>7</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9C471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rPr>
                <w:b/>
                <w:sz w:val="20"/>
                <w:szCs w:val="20"/>
              </w:rPr>
            </w:pPr>
            <w:r w:rsidRPr="00731887">
              <w:rPr>
                <w:b/>
                <w:sz w:val="20"/>
                <w:szCs w:val="20"/>
              </w:rPr>
              <w:t>№ п/п</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jc w:val="center"/>
              <w:rPr>
                <w:b/>
                <w:sz w:val="20"/>
                <w:szCs w:val="20"/>
              </w:rPr>
            </w:pPr>
            <w:r w:rsidRPr="00731887">
              <w:rPr>
                <w:b/>
                <w:sz w:val="20"/>
                <w:szCs w:val="20"/>
              </w:rPr>
              <w:t>Кол-во, шт</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tabs>
                <w:tab w:val="clear" w:pos="360"/>
              </w:tabs>
              <w:spacing w:before="0" w:line="240" w:lineRule="auto"/>
              <w:ind w:left="16" w:firstLine="0"/>
              <w:jc w:val="center"/>
              <w:rPr>
                <w:b/>
                <w:sz w:val="20"/>
                <w:szCs w:val="20"/>
              </w:rPr>
            </w:pPr>
            <w:r w:rsidRPr="00731887">
              <w:rPr>
                <w:b/>
                <w:sz w:val="20"/>
                <w:szCs w:val="20"/>
              </w:rPr>
              <w:t>Номинальная мощность, кВА</w:t>
            </w:r>
          </w:p>
        </w:tc>
      </w:tr>
      <w:tr w:rsidR="0026313D"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w:t>
            </w:r>
            <w:r w:rsidR="009C4714">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tcBorders>
              <w:left w:val="single" w:sz="4" w:space="0" w:color="auto"/>
              <w:right w:val="single" w:sz="4" w:space="0" w:color="auto"/>
            </w:tcBorders>
            <w:vAlign w:val="center"/>
          </w:tcPr>
          <w:p w:rsidR="009C4714" w:rsidRPr="00731887" w:rsidRDefault="009C4714" w:rsidP="009C4714">
            <w:pPr>
              <w:pStyle w:val="afff1"/>
              <w:spacing w:before="0" w:line="240" w:lineRule="auto"/>
              <w:jc w:val="center"/>
              <w:rPr>
                <w:b/>
                <w:sz w:val="20"/>
                <w:szCs w:val="20"/>
              </w:rPr>
            </w:pPr>
            <w:r w:rsidRPr="00731887">
              <w:rPr>
                <w:b/>
                <w:sz w:val="20"/>
                <w:szCs w:val="20"/>
              </w:rPr>
              <w:t>Р 52719-2007</w:t>
            </w:r>
          </w:p>
          <w:p w:rsidR="009C4714" w:rsidRDefault="009C4714" w:rsidP="009C4714">
            <w:pPr>
              <w:pStyle w:val="afff1"/>
              <w:jc w:val="center"/>
              <w:rPr>
                <w:b/>
                <w:sz w:val="20"/>
                <w:szCs w:val="20"/>
              </w:rPr>
            </w:pPr>
            <w:r w:rsidRPr="00731887">
              <w:rPr>
                <w:b/>
                <w:sz w:val="20"/>
                <w:szCs w:val="20"/>
              </w:rPr>
              <w:t>12.2.007.2-75</w:t>
            </w:r>
          </w:p>
          <w:p w:rsidR="0026313D" w:rsidRPr="00731887" w:rsidRDefault="009C4714" w:rsidP="009C4714">
            <w:pPr>
              <w:pStyle w:val="afff1"/>
              <w:ind w:left="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6313D" w:rsidRDefault="009C4714"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9B" w:rsidRDefault="0016199B" w:rsidP="004471A3">
      <w:pPr>
        <w:spacing w:after="0" w:line="240" w:lineRule="auto"/>
      </w:pPr>
      <w:r>
        <w:separator/>
      </w:r>
    </w:p>
  </w:endnote>
  <w:endnote w:type="continuationSeparator" w:id="0">
    <w:p w:rsidR="0016199B" w:rsidRDefault="001619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8F5CB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16199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653AE">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1619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3C65A5" w:rsidRDefault="008F5CB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16199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653AE">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9B" w:rsidRDefault="0016199B" w:rsidP="004471A3">
      <w:pPr>
        <w:spacing w:after="0" w:line="240" w:lineRule="auto"/>
      </w:pPr>
      <w:r>
        <w:separator/>
      </w:r>
    </w:p>
  </w:footnote>
  <w:footnote w:type="continuationSeparator" w:id="0">
    <w:p w:rsidR="0016199B" w:rsidRDefault="0016199B" w:rsidP="004471A3">
      <w:pPr>
        <w:spacing w:after="0" w:line="240" w:lineRule="auto"/>
      </w:pPr>
      <w:r>
        <w:continuationSeparator/>
      </w:r>
    </w:p>
  </w:footnote>
  <w:footnote w:id="1">
    <w:p w:rsidR="0016199B" w:rsidRDefault="001619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documentProtection w:edit="forms" w:enforcement="0"/>
  <w:defaultTabStop w:val="708"/>
  <w:characterSpacingControl w:val="doNotCompress"/>
  <w:hdrShapeDefaults>
    <o:shapedefaults v:ext="edit" spidmax="13824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2791"/>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0AFA"/>
    <w:rsid w:val="004E16E8"/>
    <w:rsid w:val="004E2E99"/>
    <w:rsid w:val="004E5055"/>
    <w:rsid w:val="004F039E"/>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8F5CB9"/>
    <w:rsid w:val="00901B4E"/>
    <w:rsid w:val="009072FA"/>
    <w:rsid w:val="00910EDA"/>
    <w:rsid w:val="009125D9"/>
    <w:rsid w:val="009205D0"/>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C4714"/>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53AE"/>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7FC2"/>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21B5"/>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9750-CF3C-42C1-91FC-A0926F1E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16147</Words>
  <Characters>92040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107972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2023-04-13T11:55:00Z</cp:lastPrinted>
  <dcterms:created xsi:type="dcterms:W3CDTF">2023-04-13T11:46:00Z</dcterms:created>
  <dcterms:modified xsi:type="dcterms:W3CDTF">2023-04-18T11:29:00Z</dcterms:modified>
</cp:coreProperties>
</file>